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CE2" w:rsidRPr="003D3CE2" w:rsidRDefault="003D3CE2" w:rsidP="003D3CE2">
      <w:pPr>
        <w:widowControl/>
        <w:shd w:val="clear" w:color="auto" w:fill="FFFFFF"/>
        <w:spacing w:line="345" w:lineRule="atLeast"/>
        <w:jc w:val="center"/>
        <w:rPr>
          <w:rFonts w:ascii="SimSun" w:eastAsia="SimSun" w:hAnsi="SimSun" w:cs="SimSun"/>
          <w:color w:val="000000"/>
          <w:kern w:val="0"/>
          <w:szCs w:val="21"/>
        </w:rPr>
      </w:pPr>
      <w:r w:rsidRPr="003D3CE2">
        <w:rPr>
          <w:rFonts w:ascii="SimSun" w:eastAsia="SimSun" w:hAnsi="SimSun" w:cs="SimSun" w:hint="eastAsia"/>
          <w:color w:val="000000"/>
          <w:kern w:val="0"/>
          <w:szCs w:val="21"/>
        </w:rPr>
        <w:t>中法合作核循环项目二○二○年开工</w:t>
      </w:r>
    </w:p>
    <w:p w:rsidR="003D3CE2" w:rsidRPr="003D3CE2" w:rsidRDefault="003D3CE2" w:rsidP="003D3CE2">
      <w:pPr>
        <w:widowControl/>
        <w:shd w:val="clear" w:color="auto" w:fill="FFFFFF"/>
        <w:spacing w:line="345" w:lineRule="atLeast"/>
        <w:jc w:val="center"/>
        <w:rPr>
          <w:rFonts w:ascii="SimHei" w:eastAsia="SimHei" w:hAnsi="SimHei" w:cs="SimSun" w:hint="eastAsia"/>
          <w:b/>
          <w:bCs/>
          <w:color w:val="000000"/>
          <w:kern w:val="0"/>
          <w:sz w:val="35"/>
          <w:szCs w:val="35"/>
        </w:rPr>
      </w:pPr>
      <w:r w:rsidRPr="003D3CE2">
        <w:rPr>
          <w:rFonts w:ascii="SimHei" w:eastAsia="SimHei" w:hAnsi="SimHei" w:cs="SimSun" w:hint="eastAsia"/>
          <w:b/>
          <w:bCs/>
          <w:color w:val="000000"/>
          <w:kern w:val="0"/>
          <w:sz w:val="35"/>
          <w:szCs w:val="35"/>
        </w:rPr>
        <w:t>我国将拥有商用大规模核循环能力</w:t>
      </w:r>
    </w:p>
    <w:p w:rsidR="003D3CE2" w:rsidRPr="003D3CE2" w:rsidRDefault="003D3CE2" w:rsidP="003D3CE2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="SimSun" w:eastAsia="SimSun" w:hAnsi="SimSun" w:cs="SimSun" w:hint="eastAsia"/>
          <w:color w:val="000000"/>
          <w:kern w:val="0"/>
          <w:szCs w:val="21"/>
        </w:rPr>
      </w:pPr>
      <w:r w:rsidRPr="003D3CE2">
        <w:rPr>
          <w:rFonts w:ascii="SimSun" w:eastAsia="SimSun" w:hAnsi="SimSun" w:cs="SimSun" w:hint="eastAsia"/>
          <w:color w:val="000000"/>
          <w:kern w:val="0"/>
          <w:szCs w:val="21"/>
        </w:rPr>
        <w:t>    科技日报北京9月23日电 （记者陈瑜 实习生魏嘉）中核集团23日首次在国内组织召开中法合作核循环项目推介会，该项目计划2020年开工，2030年左右建成后，我国将拥有商用大规模核循环能力。</w:t>
      </w:r>
    </w:p>
    <w:p w:rsidR="003D3CE2" w:rsidRPr="003D3CE2" w:rsidRDefault="003D3CE2" w:rsidP="003D3CE2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="SimSun" w:eastAsia="SimSun" w:hAnsi="SimSun" w:cs="SimSun" w:hint="eastAsia"/>
          <w:color w:val="000000"/>
          <w:kern w:val="0"/>
          <w:szCs w:val="21"/>
        </w:rPr>
      </w:pPr>
      <w:r w:rsidRPr="003D3CE2">
        <w:rPr>
          <w:rFonts w:ascii="SimSun" w:eastAsia="SimSun" w:hAnsi="SimSun" w:cs="SimSun" w:hint="eastAsia"/>
          <w:color w:val="000000"/>
          <w:kern w:val="0"/>
          <w:szCs w:val="21"/>
        </w:rPr>
        <w:t>    该项目参照法国阿格核循环厂，由中核集团负责建设，法国阿海珐集团承担总体技术责任，占地3平方公里，由国家专项基金投资，总投资超千亿。它具有三方面功能：每年处理800吨国内核电站燃料，通过核循环提高铀资源利用率；建设乏燃料离堆贮存中心，一期贮存能力为3000吨，可对核电站卸出的燃料进行大规模贮存与后期管理；将高放废液玻璃固化，实现高放废物长期管理的固有安全。项目建成后既可有效缓解2030年左右核电站乏燃料在堆贮存的压力，提高乏燃料安全管理水平；又可匹配我国快堆发展计划，为商业快堆提供燃料，切实保障我国核能的科学可持续发展。</w:t>
      </w:r>
    </w:p>
    <w:p w:rsidR="003D3CE2" w:rsidRPr="003D3CE2" w:rsidRDefault="003D3CE2" w:rsidP="003D3CE2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="SimSun" w:eastAsia="SimSun" w:hAnsi="SimSun" w:cs="SimSun" w:hint="eastAsia"/>
          <w:color w:val="000000"/>
          <w:kern w:val="0"/>
          <w:szCs w:val="21"/>
        </w:rPr>
      </w:pPr>
      <w:r w:rsidRPr="003D3CE2">
        <w:rPr>
          <w:rFonts w:ascii="SimSun" w:eastAsia="SimSun" w:hAnsi="SimSun" w:cs="SimSun" w:hint="eastAsia"/>
          <w:color w:val="000000"/>
          <w:kern w:val="0"/>
          <w:szCs w:val="21"/>
        </w:rPr>
        <w:t>    核循环，是指核反应堆发电使用后的燃料经处理，提取铀、钚材料并制成燃料，再入反应堆使用的过程。它是第四代先进核能系统的关键技术之一，是连接压水堆与快堆的必由之路。</w:t>
      </w:r>
    </w:p>
    <w:p w:rsidR="003D3CE2" w:rsidRPr="003D3CE2" w:rsidRDefault="003D3CE2" w:rsidP="003D3CE2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="SimSun" w:eastAsia="SimSun" w:hAnsi="SimSun" w:cs="SimSun" w:hint="eastAsia"/>
          <w:color w:val="000000"/>
          <w:kern w:val="0"/>
          <w:szCs w:val="21"/>
        </w:rPr>
      </w:pPr>
      <w:r w:rsidRPr="003D3CE2">
        <w:rPr>
          <w:rFonts w:ascii="SimSun" w:eastAsia="SimSun" w:hAnsi="SimSun" w:cs="SimSun" w:hint="eastAsia"/>
          <w:color w:val="000000"/>
          <w:kern w:val="0"/>
          <w:szCs w:val="21"/>
        </w:rPr>
        <w:t>    据预测，到2030年，我国压水堆核电站乏燃料累计约产生量23500吨，而离堆贮存的需求将达到15000吨，核电的大规模发展要求加快核燃料循环后段进程。</w:t>
      </w:r>
    </w:p>
    <w:p w:rsidR="003D3CE2" w:rsidRPr="003D3CE2" w:rsidRDefault="003D3CE2" w:rsidP="003D3CE2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="SimSun" w:eastAsia="SimSun" w:hAnsi="SimSun" w:cs="SimSun" w:hint="eastAsia"/>
          <w:color w:val="000000"/>
          <w:kern w:val="0"/>
          <w:szCs w:val="21"/>
        </w:rPr>
      </w:pPr>
      <w:r w:rsidRPr="003D3CE2">
        <w:rPr>
          <w:rFonts w:ascii="SimSun" w:eastAsia="SimSun" w:hAnsi="SimSun" w:cs="SimSun" w:hint="eastAsia"/>
          <w:color w:val="000000"/>
          <w:kern w:val="0"/>
          <w:szCs w:val="21"/>
        </w:rPr>
        <w:t>    该项目实施后，将成为中法两国经贸合作与核能合作最大的项目。</w:t>
      </w:r>
    </w:p>
    <w:p w:rsidR="00BF0210" w:rsidRDefault="00BF0210">
      <w:pPr>
        <w:rPr>
          <w:rFonts w:hint="eastAsia"/>
        </w:rPr>
      </w:pPr>
      <w:bookmarkStart w:id="0" w:name="_GoBack"/>
      <w:bookmarkEnd w:id="0"/>
    </w:p>
    <w:sectPr w:rsidR="00BF0210" w:rsidSect="003A0CC8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CE2"/>
    <w:rsid w:val="003A0CC8"/>
    <w:rsid w:val="003D3CE2"/>
    <w:rsid w:val="00BF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CE2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CE2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188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03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0890">
                          <w:marLeft w:val="0"/>
                          <w:marRight w:val="0"/>
                          <w:marTop w:val="5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7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7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53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61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>微软中国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2015-10-07T23:02:00Z</dcterms:created>
  <dcterms:modified xsi:type="dcterms:W3CDTF">2015-10-07T23:02:00Z</dcterms:modified>
</cp:coreProperties>
</file>