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3E" w:rsidRPr="00B7213E" w:rsidRDefault="00B7213E" w:rsidP="00B7213E">
      <w:pPr>
        <w:widowControl/>
        <w:shd w:val="clear" w:color="auto" w:fill="FFFFFF"/>
        <w:wordWrap/>
        <w:autoSpaceDE/>
        <w:autoSpaceDN/>
        <w:spacing w:before="390" w:after="300" w:line="600" w:lineRule="atLeast"/>
        <w:jc w:val="center"/>
        <w:outlineLvl w:val="1"/>
        <w:rPr>
          <w:rFonts w:ascii="微软雅黑" w:eastAsia="微软雅黑" w:hAnsi="微软雅黑" w:cs="Gulim"/>
          <w:b/>
          <w:bCs/>
          <w:color w:val="3D55A7"/>
          <w:kern w:val="0"/>
          <w:sz w:val="33"/>
          <w:szCs w:val="33"/>
          <w:lang w:eastAsia="zh-CN"/>
        </w:rPr>
      </w:pPr>
      <w:r w:rsidRPr="00B7213E">
        <w:rPr>
          <w:rFonts w:ascii="微软雅黑" w:eastAsia="微软雅黑" w:hAnsi="微软雅黑" w:cs="Gulim" w:hint="eastAsia"/>
          <w:b/>
          <w:bCs/>
          <w:color w:val="3D55A7"/>
          <w:kern w:val="0"/>
          <w:sz w:val="33"/>
          <w:szCs w:val="33"/>
          <w:lang w:eastAsia="zh-CN"/>
        </w:rPr>
        <w:t>嫦娥五号探测器发射成功 中科院在探月任务中发挥重要作用</w:t>
      </w:r>
    </w:p>
    <w:p w:rsidR="00B7213E" w:rsidRPr="00B7213E" w:rsidRDefault="00B7213E" w:rsidP="00B7213E">
      <w:pPr>
        <w:widowControl/>
        <w:shd w:val="clear" w:color="auto" w:fill="FFFFFF"/>
        <w:wordWrap/>
        <w:autoSpaceDE/>
        <w:autoSpaceDN/>
        <w:spacing w:after="180" w:line="240" w:lineRule="auto"/>
        <w:jc w:val="left"/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</w:pPr>
      <w:bookmarkStart w:id="0" w:name="_GoBack"/>
      <w:bookmarkEnd w:id="0"/>
      <w:r w:rsidRPr="00B7213E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 xml:space="preserve">　　11月24日4时30分，搭载着嫦娥五号探测器的长征</w:t>
      </w:r>
      <w:proofErr w:type="gramStart"/>
      <w:r w:rsidRPr="00B7213E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五号遥五运载火箭</w:t>
      </w:r>
      <w:proofErr w:type="gramEnd"/>
      <w:r w:rsidRPr="00B7213E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在我国文昌卫星发射中心点火发射。火箭飞行约2185秒后，探测器与火箭成功分离，进入预定轨道，发射取得圆满成功。按计划，嫦娥五号探测器将进入地</w:t>
      </w:r>
      <w:proofErr w:type="gramStart"/>
      <w:r w:rsidRPr="00B7213E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月转移</w:t>
      </w:r>
      <w:proofErr w:type="gramEnd"/>
      <w:r w:rsidRPr="00B7213E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轨道，约20天后将带回我国首份自主无人采集的月球样品。这也是继1976年苏联Luna24取回月球样品后，人类时隔44年再一次采集月球样品并返回地球。</w:t>
      </w:r>
    </w:p>
    <w:p w:rsidR="00B7213E" w:rsidRPr="00B7213E" w:rsidRDefault="00B7213E" w:rsidP="00B7213E">
      <w:pPr>
        <w:widowControl/>
        <w:shd w:val="clear" w:color="auto" w:fill="FFFFFF"/>
        <w:wordWrap/>
        <w:autoSpaceDE/>
        <w:autoSpaceDN/>
        <w:spacing w:after="180" w:line="240" w:lineRule="auto"/>
        <w:jc w:val="left"/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</w:pPr>
      <w:r w:rsidRPr="00B7213E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 xml:space="preserve">　　中国科学院是我国月球探测工程的发起者、参与者、实施者。在嫦娥五号任务中，中科院继续牵头论证提出科学目标与有效载荷配置方案，承担了地面应用系统、有效载荷分系统、甚长基线干涉测量（VLBI）测轨分系统和多项工程关键产品的研制任务，后续还将组织开展科学数据应用研究。</w:t>
      </w:r>
    </w:p>
    <w:p w:rsidR="00B7213E" w:rsidRPr="00B7213E" w:rsidRDefault="00B7213E" w:rsidP="00B7213E">
      <w:pPr>
        <w:widowControl/>
        <w:shd w:val="clear" w:color="auto" w:fill="FFFFFF"/>
        <w:wordWrap/>
        <w:autoSpaceDE/>
        <w:autoSpaceDN/>
        <w:spacing w:after="180" w:line="240" w:lineRule="auto"/>
        <w:jc w:val="left"/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</w:pPr>
      <w:r w:rsidRPr="00B7213E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 xml:space="preserve">　　嫦娥五号任务于2011年获国家立项批复，主要科学目标和科学探测任务包括着陆区的现场调查和分析、月球样品的分析研究。前者开展着陆点区域形貌探测和地质背景勘察，获取与月球样品相关的现场分析数据，建立现场探测数据与实验室分析数据之间的联系；后者对月球样品进行系统、长期的实验室研究，分析月壤的结构、物理特性、物质组成，深化月球成因和演化历史的研究。</w:t>
      </w:r>
    </w:p>
    <w:p w:rsidR="00B7213E" w:rsidRPr="00B7213E" w:rsidRDefault="00B7213E" w:rsidP="00B7213E">
      <w:pPr>
        <w:widowControl/>
        <w:shd w:val="clear" w:color="auto" w:fill="FFFFFF"/>
        <w:wordWrap/>
        <w:autoSpaceDE/>
        <w:autoSpaceDN/>
        <w:spacing w:after="180" w:line="240" w:lineRule="auto"/>
        <w:jc w:val="left"/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</w:pPr>
      <w:r w:rsidRPr="00B7213E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 xml:space="preserve">　　嫦娥五号共配置了6台有效载荷和1台载荷管理器。6台有效载荷分别是降落相机、全景相机、全景相机转台、月球矿物光谱分析仪、月壤结构探测仪、国旗展示系统。</w:t>
      </w:r>
    </w:p>
    <w:p w:rsidR="00B7213E" w:rsidRPr="00B7213E" w:rsidRDefault="00B7213E" w:rsidP="00B7213E">
      <w:pPr>
        <w:widowControl/>
        <w:shd w:val="clear" w:color="auto" w:fill="FFFFFF"/>
        <w:wordWrap/>
        <w:autoSpaceDE/>
        <w:autoSpaceDN/>
        <w:spacing w:after="180" w:line="240" w:lineRule="auto"/>
        <w:jc w:val="left"/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</w:pPr>
      <w:r w:rsidRPr="00B7213E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 xml:space="preserve">　　中科院国家天文台、国家空间科学中心、上海天文台、云南天文台、新疆天文台、西安光学精密机械研究所、空</w:t>
      </w:r>
      <w:proofErr w:type="gramStart"/>
      <w:r w:rsidRPr="00B7213E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天信息</w:t>
      </w:r>
      <w:proofErr w:type="gramEnd"/>
      <w:r w:rsidRPr="00B7213E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创新研究院、沈阳自动化研究所、上海技术物理研究所、光电技术研究所、上海光学精密机械研究所、金属研究所、上海有机化学研究所、兰州化学物理研究所等14家单位承担了嫦娥五号相关任务，突破了月球样品长期储存条件的维持、低损耗处理和制备及无损分析，VLBI</w:t>
      </w:r>
      <w:proofErr w:type="gramStart"/>
      <w:r w:rsidRPr="00B7213E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动态双</w:t>
      </w:r>
      <w:proofErr w:type="gramEnd"/>
      <w:r w:rsidRPr="00B7213E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目标同波束快速、高精度定位与定轨技术，轻小型化有效载荷集成、窄线宽低噪声激光器、月球轨道交会对接激光雷达、新型镁合金及防腐处理、二硫化钼超低摩擦机理等多项关键技术，为嫦娥五号发射任务圆满成功发挥了不可替代的作用。</w:t>
      </w:r>
    </w:p>
    <w:p w:rsidR="00B7213E" w:rsidRPr="00B7213E" w:rsidRDefault="00B7213E" w:rsidP="00B7213E">
      <w:pPr>
        <w:widowControl/>
        <w:shd w:val="clear" w:color="auto" w:fill="FFFFFF"/>
        <w:wordWrap/>
        <w:autoSpaceDE/>
        <w:autoSpaceDN/>
        <w:spacing w:after="180" w:line="240" w:lineRule="auto"/>
        <w:jc w:val="left"/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</w:pPr>
      <w:r w:rsidRPr="00B7213E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 xml:space="preserve">　　嫦娥五号任务有望创造5个“中国首次”，包括地外天体的采样与封装，地外天体起飞，月球轨道交会对接，携带样品高速地球再入，样品的存储、分析和研究。其中，月球轨道交会对接及样品的存储、分析和研究两项“中国首次”，其核心工作将由中科院相关单位完成。嫦娥五号月球样品返回后，有望在着陆</w:t>
      </w:r>
      <w:proofErr w:type="gramStart"/>
      <w:r w:rsidRPr="00B7213E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区背景</w:t>
      </w:r>
      <w:proofErr w:type="gramEnd"/>
      <w:r w:rsidRPr="00B7213E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特征分析、月壤形成与演化机理、月球样品物理化学特性分析、月球化学演化历史等研究领域取得一系列原创科学成果。</w:t>
      </w:r>
    </w:p>
    <w:p w:rsidR="007730B1" w:rsidRDefault="007730B1">
      <w:pPr>
        <w:rPr>
          <w:lang w:eastAsia="zh-CN"/>
        </w:rPr>
      </w:pPr>
    </w:p>
    <w:sectPr w:rsidR="007730B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3E"/>
    <w:rsid w:val="007730B1"/>
    <w:rsid w:val="00B7213E"/>
    <w:rsid w:val="00F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B7213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Gulim" w:eastAsia="Gulim" w:hAnsi="Gulim" w:cs="Gulim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7213E"/>
    <w:rPr>
      <w:rFonts w:ascii="Gulim" w:eastAsia="Gulim" w:hAnsi="Gulim" w:cs="Gulim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B721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21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B7213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Gulim" w:eastAsia="Gulim" w:hAnsi="Gulim" w:cs="Gulim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7213E"/>
    <w:rPr>
      <w:rFonts w:ascii="Gulim" w:eastAsia="Gulim" w:hAnsi="Gulim" w:cs="Gulim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B721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2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8279">
              <w:marLeft w:val="0"/>
              <w:marRight w:val="0"/>
              <w:marTop w:val="0"/>
              <w:marBottom w:val="0"/>
              <w:divBdr>
                <w:top w:val="single" w:sz="24" w:space="0" w:color="3D55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14" w:color="E9E9E9"/>
                    <w:right w:val="none" w:sz="0" w:space="0" w:color="auto"/>
                  </w:divBdr>
                  <w:divsChild>
                    <w:div w:id="7070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0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37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9085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2020-12-20T16:28:00Z</dcterms:created>
  <dcterms:modified xsi:type="dcterms:W3CDTF">2020-12-20T16:28:00Z</dcterms:modified>
</cp:coreProperties>
</file>